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AA" w:rsidRPr="00CB42AA" w:rsidRDefault="00BF75C8" w:rsidP="00CB42AA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95pt;height:58.95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557906010" r:id="rId9"/>
        </w:pict>
      </w:r>
      <w:r w:rsidR="00CB42AA" w:rsidRPr="00CB42A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</w:t>
      </w:r>
      <w:r w:rsidR="00CB42AA" w:rsidRPr="00CB42AA"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        </w:t>
      </w:r>
    </w:p>
    <w:p w:rsidR="00CB42AA" w:rsidRPr="00CB42AA" w:rsidRDefault="00CB42AA" w:rsidP="00CB42AA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B42A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</w:t>
      </w:r>
    </w:p>
    <w:p w:rsidR="00CB42AA" w:rsidRPr="00CB42AA" w:rsidRDefault="00CB42AA" w:rsidP="00CB42AA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CB42AA" w:rsidRPr="00CB42AA" w:rsidRDefault="00CB42AA" w:rsidP="00CB42AA">
      <w:pPr>
        <w:keepNext/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CB42AA" w:rsidRPr="00CB42AA" w:rsidRDefault="00CB42AA" w:rsidP="00CB42A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B42AA" w:rsidRPr="00CB42AA" w:rsidRDefault="00CB42AA" w:rsidP="00CB42AA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CB42AA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CB42AA" w:rsidRPr="00CB42AA" w:rsidRDefault="00CB42AA" w:rsidP="00CB42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CB42AA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CB42AA" w:rsidRPr="00CB42AA" w:rsidRDefault="00CB42AA" w:rsidP="00CB42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</w:p>
    <w:p w:rsidR="00CB42AA" w:rsidRPr="00CB42AA" w:rsidRDefault="00CB42AA" w:rsidP="00CB42AA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proofErr w:type="gramStart"/>
      <w:r w:rsidRPr="00CB42AA">
        <w:rPr>
          <w:rFonts w:ascii="Times New Roman" w:eastAsia="Times New Roman" w:hAnsi="Times New Roman"/>
          <w:b/>
          <w:sz w:val="34"/>
          <w:szCs w:val="34"/>
          <w:lang w:eastAsia="ar-SA"/>
        </w:rPr>
        <w:t>Р</w:t>
      </w:r>
      <w:proofErr w:type="gramEnd"/>
      <w:r w:rsidRPr="00CB42AA">
        <w:rPr>
          <w:rFonts w:ascii="Times New Roman" w:eastAsia="Times New Roman" w:hAnsi="Times New Roman"/>
          <w:b/>
          <w:sz w:val="34"/>
          <w:szCs w:val="34"/>
          <w:lang w:eastAsia="ar-SA"/>
        </w:rPr>
        <w:t xml:space="preserve"> Е Ш Е Н И Е</w:t>
      </w:r>
    </w:p>
    <w:p w:rsidR="00CB42AA" w:rsidRPr="00CB42AA" w:rsidRDefault="00CB42AA" w:rsidP="00CB42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proofErr w:type="spellStart"/>
      <w:r w:rsidRPr="00CB42AA">
        <w:rPr>
          <w:rFonts w:ascii="Times New Roman" w:eastAsia="Times New Roman" w:hAnsi="Times New Roman"/>
          <w:bCs/>
          <w:sz w:val="26"/>
          <w:szCs w:val="26"/>
          <w:lang w:eastAsia="ar-SA"/>
        </w:rPr>
        <w:t>г</w:t>
      </w:r>
      <w:proofErr w:type="gramStart"/>
      <w:r w:rsidRPr="00CB42AA">
        <w:rPr>
          <w:rFonts w:ascii="Times New Roman" w:eastAsia="Times New Roman" w:hAnsi="Times New Roman"/>
          <w:bCs/>
          <w:sz w:val="26"/>
          <w:szCs w:val="26"/>
          <w:lang w:eastAsia="ar-SA"/>
        </w:rPr>
        <w:t>.Д</w:t>
      </w:r>
      <w:proofErr w:type="gramEnd"/>
      <w:r w:rsidRPr="00CB42AA">
        <w:rPr>
          <w:rFonts w:ascii="Times New Roman" w:eastAsia="Times New Roman" w:hAnsi="Times New Roman"/>
          <w:bCs/>
          <w:sz w:val="26"/>
          <w:szCs w:val="26"/>
          <w:lang w:eastAsia="ar-SA"/>
        </w:rPr>
        <w:t>имитровград</w:t>
      </w:r>
      <w:proofErr w:type="spellEnd"/>
    </w:p>
    <w:p w:rsidR="00CB42AA" w:rsidRPr="00CB42AA" w:rsidRDefault="00CB42AA" w:rsidP="00CB42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B42AA" w:rsidRPr="00CB42AA" w:rsidRDefault="009D4379" w:rsidP="00CB42AA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FA5D40" wp14:editId="38D83FE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198C03" wp14:editId="7E1D474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442FC2" wp14:editId="06E8EB8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A0BA3E" wp14:editId="21159D57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1CAA7" wp14:editId="58083D6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CB42AA" w:rsidRPr="00CB42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="007C2E10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31</w:t>
      </w:r>
      <w:r w:rsidR="00CB42AA" w:rsidRPr="00CB42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="007C2E10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мая</w:t>
      </w:r>
      <w:r w:rsidR="00CB42AA" w:rsidRPr="00CB42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201</w:t>
      </w:r>
      <w:r w:rsidR="007C2E10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7</w:t>
      </w:r>
      <w:r w:rsidR="00CB42AA" w:rsidRPr="00CB42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года  </w:t>
      </w:r>
      <w:r w:rsidR="00CB42AA" w:rsidRPr="00CB42AA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</w:t>
      </w:r>
      <w:r w:rsidR="00CB42AA" w:rsidRPr="00CB42AA">
        <w:rPr>
          <w:rFonts w:ascii="Times New Roman CYR" w:eastAsia="Times New Roman" w:hAnsi="Times New Roman CYR"/>
          <w:sz w:val="28"/>
          <w:szCs w:val="24"/>
          <w:lang w:eastAsia="ar-SA"/>
        </w:rPr>
        <w:tab/>
        <w:t xml:space="preserve">                                              </w:t>
      </w:r>
      <w:r w:rsidR="007C2E10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       </w:t>
      </w:r>
      <w:r w:rsidR="00CB42AA" w:rsidRPr="00CB42AA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 </w:t>
      </w:r>
      <w:r w:rsidR="00CB42AA" w:rsidRPr="00CB42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 № </w:t>
      </w:r>
      <w:r w:rsidR="007C2E10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6</w:t>
      </w:r>
      <w:r w:rsidR="004A5758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4</w:t>
      </w:r>
      <w:r w:rsidR="00CB42AA" w:rsidRPr="00CB42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/</w:t>
      </w:r>
      <w:r w:rsidR="00C72C27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76</w:t>
      </w:r>
      <w:r w:rsidR="005C7DEC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8</w:t>
      </w:r>
      <w:r w:rsidR="00CB42AA" w:rsidRPr="00CB42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="00CB42AA" w:rsidRPr="00CB42AA">
        <w:rPr>
          <w:rFonts w:ascii="Times New Roman CYR" w:eastAsia="Times New Roman" w:hAnsi="Times New Roman CYR"/>
          <w:sz w:val="2"/>
          <w:szCs w:val="2"/>
          <w:u w:val="single"/>
          <w:lang w:eastAsia="ar-SA"/>
        </w:rPr>
        <w:t>.</w:t>
      </w:r>
      <w:r w:rsidR="00CB42AA" w:rsidRPr="00CB42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</w:p>
    <w:p w:rsidR="00CB42AA" w:rsidRPr="00CB42AA" w:rsidRDefault="00CB42AA" w:rsidP="00CB42AA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CB42AA">
        <w:rPr>
          <w:rFonts w:ascii="Times New Roman CYR" w:eastAsia="Times New Roman" w:hAnsi="Times New Roman CYR"/>
          <w:sz w:val="20"/>
          <w:szCs w:val="20"/>
          <w:lang w:eastAsia="ar-SA"/>
        </w:rPr>
        <w:t xml:space="preserve">               </w:t>
      </w:r>
      <w:r w:rsidRPr="00CB42AA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</w:t>
      </w:r>
      <w:r w:rsidRPr="00CB42AA"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  <w:r w:rsidRPr="00CB42AA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 </w:t>
      </w:r>
    </w:p>
    <w:p w:rsidR="00CB42AA" w:rsidRPr="00CB42AA" w:rsidRDefault="00CB42AA" w:rsidP="00CB42AA">
      <w:pPr>
        <w:keepNext/>
        <w:numPr>
          <w:ilvl w:val="5"/>
          <w:numId w:val="0"/>
        </w:numPr>
        <w:tabs>
          <w:tab w:val="left" w:pos="0"/>
          <w:tab w:val="left" w:pos="1835"/>
        </w:tabs>
        <w:suppressAutoHyphens/>
        <w:spacing w:after="0" w:line="240" w:lineRule="auto"/>
        <w:outlineLvl w:val="5"/>
        <w:rPr>
          <w:rFonts w:ascii="Times New Roman" w:eastAsia="Times New Roman" w:hAnsi="Times New Roman"/>
          <w:sz w:val="20"/>
          <w:szCs w:val="20"/>
          <w:lang w:eastAsia="ar-SA"/>
        </w:rPr>
      </w:pPr>
      <w:r w:rsidRPr="00CB42AA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:rsidR="007D6F18" w:rsidRPr="007D6F18" w:rsidRDefault="007D6F18" w:rsidP="007D6F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D6F1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Соглашении между Городской Думой города Димитровграда Ульяновской области и Администрацией города Димитровграда Ульяновской области о достижении </w:t>
      </w:r>
      <w:proofErr w:type="gramStart"/>
      <w:r w:rsidRPr="007D6F18">
        <w:rPr>
          <w:rFonts w:ascii="Times New Roman" w:eastAsia="Times New Roman" w:hAnsi="Times New Roman"/>
          <w:b/>
          <w:sz w:val="28"/>
          <w:szCs w:val="28"/>
          <w:lang w:eastAsia="ar-SA"/>
        </w:rPr>
        <w:t>значений показателей оценки эффективности деятельности Администрации города Димитровграда Ульяновской области</w:t>
      </w:r>
      <w:proofErr w:type="gramEnd"/>
    </w:p>
    <w:p w:rsidR="007D6F18" w:rsidRDefault="007D6F18" w:rsidP="007D6F1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C0F03" w:rsidRPr="007D6F18" w:rsidRDefault="006C0F03" w:rsidP="007D6F1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6F18" w:rsidRPr="007D6F18" w:rsidRDefault="007D6F18" w:rsidP="006C0F0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7D6F18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пунктом 9 части 1 статьи 26 Устава муниципального образования «Город Димитровград» Ульяновской области, рассмотрев обращение Главы Администрации города Димитровграда Ульяновской области В.Г.Гнутова от </w:t>
      </w:r>
      <w:r w:rsidR="000F1201">
        <w:rPr>
          <w:rFonts w:ascii="Times New Roman" w:eastAsia="Times New Roman" w:hAnsi="Times New Roman"/>
          <w:sz w:val="28"/>
          <w:szCs w:val="28"/>
          <w:lang w:eastAsia="ar-SA"/>
        </w:rPr>
        <w:t>11</w:t>
      </w:r>
      <w:r w:rsidR="00804375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0F1201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804375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0F120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7D6F18"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804375">
        <w:rPr>
          <w:rFonts w:ascii="Times New Roman" w:eastAsia="Times New Roman" w:hAnsi="Times New Roman"/>
          <w:sz w:val="28"/>
          <w:szCs w:val="28"/>
          <w:lang w:eastAsia="ar-SA"/>
        </w:rPr>
        <w:t>01-23/</w:t>
      </w:r>
      <w:r w:rsidR="000F1201">
        <w:rPr>
          <w:rFonts w:ascii="Times New Roman" w:eastAsia="Times New Roman" w:hAnsi="Times New Roman"/>
          <w:sz w:val="28"/>
          <w:szCs w:val="28"/>
          <w:lang w:eastAsia="ar-SA"/>
        </w:rPr>
        <w:t>2512</w:t>
      </w:r>
      <w:r w:rsidR="0080437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7D6F18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Городская Дума города Димитровграда Ульяновской области второго созыва </w:t>
      </w:r>
      <w:r w:rsidRPr="007D6F18">
        <w:rPr>
          <w:rFonts w:ascii="Times New Roman" w:eastAsia="Times New Roman" w:hAnsi="Times New Roman"/>
          <w:b/>
          <w:sz w:val="32"/>
          <w:szCs w:val="32"/>
          <w:lang w:eastAsia="ar-SA"/>
        </w:rPr>
        <w:t>решила:</w:t>
      </w:r>
      <w:r w:rsidRPr="007D6F1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End"/>
    </w:p>
    <w:p w:rsidR="007D6F18" w:rsidRPr="007D6F18" w:rsidRDefault="007D6F18" w:rsidP="006C0F03">
      <w:pPr>
        <w:shd w:val="clear" w:color="auto" w:fill="FFFFFF"/>
        <w:tabs>
          <w:tab w:val="left" w:pos="10800"/>
        </w:tabs>
        <w:suppressAutoHyphens/>
        <w:spacing w:after="0" w:line="360" w:lineRule="auto"/>
        <w:ind w:right="26"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6F18">
        <w:rPr>
          <w:rFonts w:ascii="Times New Roman" w:eastAsia="Times New Roman" w:hAnsi="Times New Roman"/>
          <w:sz w:val="28"/>
          <w:szCs w:val="28"/>
          <w:lang w:eastAsia="ar-SA"/>
        </w:rPr>
        <w:t xml:space="preserve">1. Рекомендовать Главе города Димитровграда Ульяновской области </w:t>
      </w:r>
      <w:proofErr w:type="spellStart"/>
      <w:r w:rsidR="000F1201">
        <w:rPr>
          <w:rFonts w:ascii="Times New Roman" w:eastAsia="Times New Roman" w:hAnsi="Times New Roman"/>
          <w:b/>
          <w:sz w:val="28"/>
          <w:szCs w:val="28"/>
          <w:lang w:eastAsia="ar-SA"/>
        </w:rPr>
        <w:t>Кошаеву</w:t>
      </w:r>
      <w:proofErr w:type="spellEnd"/>
      <w:r w:rsidRPr="007D6F1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F1201">
        <w:rPr>
          <w:rFonts w:ascii="Times New Roman" w:eastAsia="Times New Roman" w:hAnsi="Times New Roman"/>
          <w:sz w:val="28"/>
          <w:szCs w:val="28"/>
          <w:lang w:eastAsia="ar-SA"/>
        </w:rPr>
        <w:t xml:space="preserve">Алексею Михайловичу </w:t>
      </w:r>
      <w:r w:rsidRPr="007D6F18">
        <w:rPr>
          <w:rFonts w:ascii="Times New Roman" w:eastAsia="Times New Roman" w:hAnsi="Times New Roman"/>
          <w:sz w:val="28"/>
          <w:szCs w:val="28"/>
          <w:lang w:eastAsia="ar-SA"/>
        </w:rPr>
        <w:t xml:space="preserve">заключить с Администрацией города Димитровграда Ульяновской области Соглашение о достижении </w:t>
      </w:r>
      <w:proofErr w:type="gramStart"/>
      <w:r w:rsidRPr="007D6F18">
        <w:rPr>
          <w:rFonts w:ascii="Times New Roman" w:eastAsia="Times New Roman" w:hAnsi="Times New Roman"/>
          <w:sz w:val="28"/>
          <w:szCs w:val="28"/>
          <w:lang w:eastAsia="ar-SA"/>
        </w:rPr>
        <w:t>значений показателей оценки эффективности деятельности Администрации города Димитровграда Ульяновской</w:t>
      </w:r>
      <w:proofErr w:type="gramEnd"/>
      <w:r w:rsidRPr="007D6F18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области, согласно приложению к настоящему решению. </w:t>
      </w:r>
    </w:p>
    <w:p w:rsidR="007D6F18" w:rsidRPr="007D6F18" w:rsidRDefault="007D6F18" w:rsidP="006C0F0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6F18">
        <w:rPr>
          <w:rFonts w:ascii="Times New Roman" w:eastAsia="Times New Roman" w:hAnsi="Times New Roman"/>
          <w:sz w:val="28"/>
          <w:szCs w:val="28"/>
          <w:lang w:eastAsia="ar-SA"/>
        </w:rPr>
        <w:t xml:space="preserve">2. Признать утратившим силу (отменить) решение Городской </w:t>
      </w:r>
      <w:proofErr w:type="gramStart"/>
      <w:r w:rsidRPr="007D6F18">
        <w:rPr>
          <w:rFonts w:ascii="Times New Roman" w:eastAsia="Times New Roman" w:hAnsi="Times New Roman"/>
          <w:sz w:val="28"/>
          <w:szCs w:val="28"/>
          <w:lang w:eastAsia="ar-SA"/>
        </w:rPr>
        <w:t>Думы города Димитровграда Ульяновской области второго созыва</w:t>
      </w:r>
      <w:proofErr w:type="gramEnd"/>
      <w:r w:rsidRPr="007D6F18">
        <w:rPr>
          <w:rFonts w:ascii="Times New Roman" w:eastAsia="Times New Roman" w:hAnsi="Times New Roman"/>
          <w:sz w:val="28"/>
          <w:szCs w:val="28"/>
          <w:lang w:eastAsia="ar-SA"/>
        </w:rPr>
        <w:t xml:space="preserve"> от 2</w:t>
      </w:r>
      <w:r w:rsidR="000F120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7D6F18">
        <w:rPr>
          <w:rFonts w:ascii="Times New Roman" w:eastAsia="Times New Roman" w:hAnsi="Times New Roman"/>
          <w:sz w:val="28"/>
          <w:szCs w:val="28"/>
          <w:lang w:eastAsia="ar-SA"/>
        </w:rPr>
        <w:t>.04.201</w:t>
      </w:r>
      <w:r w:rsidR="000F120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7D6F18">
        <w:rPr>
          <w:rFonts w:ascii="Times New Roman" w:eastAsia="Times New Roman" w:hAnsi="Times New Roman"/>
          <w:sz w:val="28"/>
          <w:szCs w:val="28"/>
          <w:lang w:eastAsia="ar-SA"/>
        </w:rPr>
        <w:t xml:space="preserve"> №4</w:t>
      </w:r>
      <w:r w:rsidR="000F1201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7D6F18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 w:rsidR="000F1201">
        <w:rPr>
          <w:rFonts w:ascii="Times New Roman" w:eastAsia="Times New Roman" w:hAnsi="Times New Roman"/>
          <w:sz w:val="28"/>
          <w:szCs w:val="28"/>
          <w:lang w:eastAsia="ar-SA"/>
        </w:rPr>
        <w:t>532</w:t>
      </w:r>
      <w:r w:rsidRPr="007D6F18">
        <w:rPr>
          <w:rFonts w:ascii="Times New Roman" w:eastAsia="Times New Roman" w:hAnsi="Times New Roman"/>
          <w:sz w:val="28"/>
          <w:szCs w:val="28"/>
          <w:lang w:eastAsia="ar-SA"/>
        </w:rPr>
        <w:t xml:space="preserve"> «О Соглашении между Городской Думой города Димитровграда Ульяновской области и Администрацией города Димитровграда Ульяновской области о достижении </w:t>
      </w:r>
      <w:proofErr w:type="gramStart"/>
      <w:r w:rsidRPr="007D6F18">
        <w:rPr>
          <w:rFonts w:ascii="Times New Roman" w:eastAsia="Times New Roman" w:hAnsi="Times New Roman"/>
          <w:sz w:val="28"/>
          <w:szCs w:val="28"/>
          <w:lang w:eastAsia="ar-SA"/>
        </w:rPr>
        <w:t xml:space="preserve">значений показателей оценки </w:t>
      </w:r>
      <w:r w:rsidRPr="007D6F1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эффективности деятельности Администрации города Димитровграда Ульяновской области</w:t>
      </w:r>
      <w:proofErr w:type="gramEnd"/>
      <w:r w:rsidRPr="007D6F18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7D6F18" w:rsidRPr="007D6F18" w:rsidRDefault="007D6F18" w:rsidP="006C0F0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6F18">
        <w:rPr>
          <w:rFonts w:ascii="Times New Roman" w:eastAsia="Times New Roman" w:hAnsi="Times New Roman"/>
          <w:sz w:val="28"/>
          <w:szCs w:val="28"/>
          <w:lang w:eastAsia="ar-SA"/>
        </w:rPr>
        <w:t>3. 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r w:rsidRPr="007D6F18">
        <w:rPr>
          <w:rFonts w:ascii="Times New Roman" w:eastAsia="Times New Roman" w:hAnsi="Times New Roman"/>
          <w:sz w:val="28"/>
          <w:szCs w:val="28"/>
          <w:lang w:val="en-US" w:eastAsia="ar-SA"/>
        </w:rPr>
        <w:t>www</w:t>
      </w:r>
      <w:r w:rsidRPr="007D6F1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 w:rsidRPr="007D6F18">
        <w:rPr>
          <w:rFonts w:ascii="Times New Roman" w:eastAsia="Times New Roman" w:hAnsi="Times New Roman"/>
          <w:sz w:val="28"/>
          <w:szCs w:val="28"/>
          <w:lang w:val="en-US" w:eastAsia="ar-SA"/>
        </w:rPr>
        <w:t>dumadgrad</w:t>
      </w:r>
      <w:proofErr w:type="spellEnd"/>
      <w:r w:rsidRPr="007D6F1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 w:rsidRPr="007D6F18">
        <w:rPr>
          <w:rFonts w:ascii="Times New Roman" w:eastAsia="Times New Roman" w:hAnsi="Times New Roman"/>
          <w:sz w:val="28"/>
          <w:szCs w:val="28"/>
          <w:lang w:val="en-US" w:eastAsia="ar-SA"/>
        </w:rPr>
        <w:t>ru</w:t>
      </w:r>
      <w:proofErr w:type="spellEnd"/>
      <w:r w:rsidRPr="007D6F18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7D6F18" w:rsidRPr="007D6F18" w:rsidRDefault="007D6F18" w:rsidP="006C0F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6F18">
        <w:rPr>
          <w:rFonts w:ascii="Times New Roman" w:eastAsia="Times New Roman" w:hAnsi="Times New Roman" w:cs="Arial"/>
          <w:sz w:val="28"/>
          <w:szCs w:val="28"/>
          <w:lang w:eastAsia="ru-RU"/>
        </w:rPr>
        <w:t>4. Установить, что настоящее решение вступает в силу со дня, следующего за днем его официального опубликования.</w:t>
      </w:r>
    </w:p>
    <w:p w:rsidR="00195C4D" w:rsidRPr="00417976" w:rsidRDefault="007D6F18" w:rsidP="006C0F03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6F1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5. 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195C4D" w:rsidRDefault="00195C4D" w:rsidP="00195C4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5C4D" w:rsidRDefault="00195C4D" w:rsidP="00195C4D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</w:p>
    <w:p w:rsidR="00F9292F" w:rsidRDefault="00195C4D" w:rsidP="00195C4D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3B6CC8">
        <w:rPr>
          <w:rFonts w:ascii="Times New Roman" w:eastAsia="Times New Roman" w:hAnsi="Times New Roman"/>
          <w:noProof/>
          <w:sz w:val="28"/>
          <w:szCs w:val="28"/>
          <w:lang w:eastAsia="ar-SA"/>
        </w:rPr>
        <w:t>Глава города Димитровграда</w:t>
      </w:r>
    </w:p>
    <w:p w:rsidR="00195C4D" w:rsidRPr="003B6CC8" w:rsidRDefault="00F9292F" w:rsidP="00195C4D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>Ульяновской области</w:t>
      </w:r>
      <w:r w:rsidR="00195C4D"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</w:r>
      <w:r w:rsidR="00195C4D"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</w:r>
      <w:r w:rsidR="00195C4D"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</w:r>
      <w:r w:rsidR="00195C4D"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</w:r>
      <w:r w:rsidR="00195C4D"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</w:r>
      <w:r w:rsidR="00195C4D"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  <w:t xml:space="preserve">     </w:t>
      </w:r>
      <w:r w:rsidR="00A77D19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</w:t>
      </w:r>
      <w:r w:rsidR="00195C4D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</w:t>
      </w:r>
      <w:r w:rsidR="00A77D19">
        <w:rPr>
          <w:rFonts w:ascii="Times New Roman" w:eastAsia="Times New Roman" w:hAnsi="Times New Roman"/>
          <w:noProof/>
          <w:sz w:val="28"/>
          <w:szCs w:val="28"/>
          <w:lang w:eastAsia="ar-SA"/>
        </w:rPr>
        <w:t>А.М.Кошаев</w:t>
      </w:r>
    </w:p>
    <w:p w:rsidR="00195C4D" w:rsidRPr="00832EED" w:rsidRDefault="00195C4D" w:rsidP="00195C4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5C4D" w:rsidRDefault="00195C4D" w:rsidP="00195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C4D" w:rsidRDefault="00195C4D" w:rsidP="00195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C4D" w:rsidRDefault="00195C4D" w:rsidP="00195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C4D" w:rsidRDefault="00195C4D" w:rsidP="00195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C4D" w:rsidRDefault="00195C4D" w:rsidP="00195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C4D" w:rsidRDefault="00195C4D" w:rsidP="00195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C4D" w:rsidRDefault="00195C4D" w:rsidP="00195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C4D" w:rsidRDefault="00195C4D" w:rsidP="00195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C4D" w:rsidRDefault="00195C4D" w:rsidP="00195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C4D" w:rsidRDefault="00195C4D" w:rsidP="00195C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C4D" w:rsidRDefault="00195C4D" w:rsidP="00195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C4D" w:rsidRDefault="00195C4D" w:rsidP="00195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5C4D" w:rsidRDefault="00195C4D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5C4D" w:rsidRDefault="00195C4D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5C4D" w:rsidRDefault="00195C4D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5C4D" w:rsidRDefault="00195C4D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5C4D" w:rsidRDefault="00195C4D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5C4D" w:rsidRDefault="00195C4D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0F07" w:rsidRDefault="00C80F07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0F07" w:rsidRDefault="00C80F07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0F07" w:rsidRDefault="00C80F07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4375" w:rsidRDefault="00804375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5C4D" w:rsidRDefault="00195C4D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C27" w:rsidRDefault="00C72C27" w:rsidP="00195C4D">
      <w:pPr>
        <w:suppressAutoHyphens/>
        <w:spacing w:after="0" w:line="240" w:lineRule="auto"/>
        <w:ind w:firstLine="576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C27" w:rsidRDefault="00C72C27" w:rsidP="00195C4D">
      <w:pPr>
        <w:suppressAutoHyphens/>
        <w:spacing w:after="0" w:line="240" w:lineRule="auto"/>
        <w:ind w:firstLine="576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2C27" w:rsidRDefault="00C72C27" w:rsidP="00195C4D">
      <w:pPr>
        <w:suppressAutoHyphens/>
        <w:spacing w:after="0" w:line="240" w:lineRule="auto"/>
        <w:ind w:firstLine="576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292F" w:rsidRDefault="00F9292F" w:rsidP="00195C4D">
      <w:pPr>
        <w:suppressAutoHyphens/>
        <w:spacing w:after="0" w:line="240" w:lineRule="auto"/>
        <w:ind w:firstLine="576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195C4D" w:rsidRPr="003B6CC8" w:rsidRDefault="00195C4D" w:rsidP="00195C4D">
      <w:pPr>
        <w:suppressAutoHyphens/>
        <w:spacing w:after="0" w:line="240" w:lineRule="auto"/>
        <w:ind w:firstLine="5761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6CC8">
        <w:rPr>
          <w:rFonts w:ascii="Times New Roman" w:eastAsia="Times New Roman" w:hAnsi="Times New Roman"/>
          <w:sz w:val="28"/>
          <w:szCs w:val="28"/>
          <w:lang w:eastAsia="ar-SA"/>
        </w:rPr>
        <w:t>к решению Городской Думы</w:t>
      </w:r>
    </w:p>
    <w:p w:rsidR="00195C4D" w:rsidRPr="003B6CC8" w:rsidRDefault="00195C4D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6CC8">
        <w:rPr>
          <w:rFonts w:ascii="Times New Roman" w:eastAsia="Times New Roman" w:hAnsi="Times New Roman"/>
          <w:sz w:val="28"/>
          <w:szCs w:val="28"/>
          <w:lang w:eastAsia="ar-SA"/>
        </w:rPr>
        <w:t>города Димитровграда</w:t>
      </w:r>
    </w:p>
    <w:p w:rsidR="00195C4D" w:rsidRDefault="00195C4D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6CC8">
        <w:rPr>
          <w:rFonts w:ascii="Times New Roman" w:eastAsia="Times New Roman" w:hAnsi="Times New Roman"/>
          <w:sz w:val="28"/>
          <w:szCs w:val="28"/>
          <w:lang w:eastAsia="ar-SA"/>
        </w:rPr>
        <w:t xml:space="preserve">Ульяновской области </w:t>
      </w:r>
    </w:p>
    <w:p w:rsidR="00F9292F" w:rsidRDefault="00F9292F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второго созыва</w:t>
      </w:r>
    </w:p>
    <w:p w:rsidR="00195C4D" w:rsidRPr="003B6CC8" w:rsidRDefault="00195C4D" w:rsidP="00195C4D">
      <w:pPr>
        <w:suppressAutoHyphens/>
        <w:spacing w:after="0" w:line="240" w:lineRule="auto"/>
        <w:ind w:firstLine="576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r w:rsidR="008043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77D19">
        <w:rPr>
          <w:rFonts w:ascii="Times New Roman" w:eastAsia="Times New Roman" w:hAnsi="Times New Roman"/>
          <w:sz w:val="28"/>
          <w:szCs w:val="28"/>
          <w:lang w:eastAsia="ar-SA"/>
        </w:rPr>
        <w:t>31</w:t>
      </w:r>
      <w:r w:rsidR="00F9292F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A77D19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F9292F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A77D19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A77D19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0E0FBD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2C1C7A">
        <w:rPr>
          <w:rFonts w:ascii="Times New Roman" w:eastAsia="Times New Roman" w:hAnsi="Times New Roman"/>
          <w:sz w:val="28"/>
          <w:szCs w:val="28"/>
          <w:lang w:eastAsia="ar-SA"/>
        </w:rPr>
        <w:t>/768</w:t>
      </w:r>
    </w:p>
    <w:p w:rsidR="00195C4D" w:rsidRDefault="00195C4D" w:rsidP="00195C4D">
      <w:pPr>
        <w:jc w:val="right"/>
        <w:rPr>
          <w:rFonts w:ascii="Times New Roman" w:eastAsia="Times New Roman" w:hAnsi="Times New Roman"/>
        </w:rPr>
      </w:pPr>
    </w:p>
    <w:p w:rsidR="00A77D19" w:rsidRPr="00A77D19" w:rsidRDefault="00A77D19" w:rsidP="00A77D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77D19">
        <w:rPr>
          <w:rFonts w:ascii="Times New Roman" w:eastAsia="Times New Roman" w:hAnsi="Times New Roman"/>
          <w:b/>
          <w:sz w:val="24"/>
          <w:szCs w:val="24"/>
          <w:lang w:eastAsia="ar-SA"/>
        </w:rPr>
        <w:t>СОГЛАШЕНИЕ</w:t>
      </w:r>
    </w:p>
    <w:p w:rsidR="00A77D19" w:rsidRPr="00A77D19" w:rsidRDefault="00A77D19" w:rsidP="00A77D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77D1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 достижении </w:t>
      </w:r>
      <w:proofErr w:type="gramStart"/>
      <w:r w:rsidRPr="00A77D19">
        <w:rPr>
          <w:rFonts w:ascii="Times New Roman" w:eastAsia="Times New Roman" w:hAnsi="Times New Roman"/>
          <w:b/>
          <w:sz w:val="24"/>
          <w:szCs w:val="24"/>
          <w:lang w:eastAsia="ar-SA"/>
        </w:rPr>
        <w:t>значений показателей оценки эффективности деятельности Администрации города Димитровграда Ульяновской области</w:t>
      </w:r>
      <w:proofErr w:type="gramEnd"/>
    </w:p>
    <w:p w:rsidR="00A77D19" w:rsidRPr="00A77D19" w:rsidRDefault="00A77D19" w:rsidP="00A77D1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77D19" w:rsidRPr="00A77D19" w:rsidRDefault="00A77D19" w:rsidP="00A77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>«_____»____________ 2017 года                                                               город Димитровград</w:t>
      </w:r>
    </w:p>
    <w:p w:rsidR="00A77D19" w:rsidRPr="00A77D19" w:rsidRDefault="00A77D19" w:rsidP="00A77D1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77D19" w:rsidRPr="00A77D19" w:rsidRDefault="00A77D19" w:rsidP="00A77D1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 xml:space="preserve">Городская Дума города Димитровграда Ульяновской области в лице Главы города Димитровграда Ульяновской области </w:t>
      </w:r>
      <w:proofErr w:type="spellStart"/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>Кошаева</w:t>
      </w:r>
      <w:proofErr w:type="spellEnd"/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 xml:space="preserve"> Алексея Михайловича, действующего на основании Устава муниципального образования «Город Димитровград» Ульяновской области, и Администрация города Димитровграда Ульяновской области в лице Главы Администрации города Димитровграда Ульяновской области </w:t>
      </w:r>
      <w:proofErr w:type="spellStart"/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>Гнутова</w:t>
      </w:r>
      <w:proofErr w:type="spellEnd"/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 xml:space="preserve"> Вячеслава Геннадьевича, действующего на основании Устава муниципального образования «Город Димитровград» Ульяновской области, именуемые в дальнейшем Сторонами, заключили настоящее Соглашение</w:t>
      </w:r>
      <w:proofErr w:type="gramEnd"/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 xml:space="preserve"> о нижеследующем.</w:t>
      </w:r>
    </w:p>
    <w:p w:rsidR="00A77D19" w:rsidRPr="00A77D19" w:rsidRDefault="00A77D19" w:rsidP="00A77D19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77D19" w:rsidRPr="00A77D19" w:rsidRDefault="00A77D19" w:rsidP="00A77D1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77D19">
        <w:rPr>
          <w:rFonts w:ascii="Times New Roman" w:eastAsia="Times New Roman" w:hAnsi="Times New Roman"/>
          <w:b/>
          <w:sz w:val="24"/>
          <w:szCs w:val="24"/>
          <w:lang w:eastAsia="ar-SA"/>
        </w:rPr>
        <w:t>Статья 1</w:t>
      </w:r>
    </w:p>
    <w:p w:rsidR="00A77D19" w:rsidRPr="00A77D19" w:rsidRDefault="00A77D19" w:rsidP="00A77D1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Предметом настоящего Соглашения является оценка Городской </w:t>
      </w:r>
      <w:proofErr w:type="gramStart"/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>Думы города Димитровграда Ульяновской области исполнения</w:t>
      </w:r>
      <w:proofErr w:type="gramEnd"/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 xml:space="preserve"> Администрацией города Димитровграда Ульяновской области принятых на себя обязательств по достижению значений показателей оценки эффективности деятельности Администрации города Димитровграда Ульяновской области.</w:t>
      </w:r>
    </w:p>
    <w:p w:rsidR="00A77D19" w:rsidRPr="00A77D19" w:rsidRDefault="00A77D19" w:rsidP="00A77D1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77D19" w:rsidRPr="00A77D19" w:rsidRDefault="00A77D19" w:rsidP="00A77D1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77D19">
        <w:rPr>
          <w:rFonts w:ascii="Times New Roman" w:eastAsia="Times New Roman" w:hAnsi="Times New Roman"/>
          <w:b/>
          <w:sz w:val="24"/>
          <w:szCs w:val="24"/>
          <w:lang w:eastAsia="ar-SA"/>
        </w:rPr>
        <w:t>Статья 2</w:t>
      </w:r>
    </w:p>
    <w:p w:rsidR="00A77D19" w:rsidRPr="00A77D19" w:rsidRDefault="00A77D19" w:rsidP="00A77D1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города Димитровграда Ульяновской области берет на себя обязательства по достижению </w:t>
      </w:r>
      <w:proofErr w:type="gramStart"/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>значений показателей оценки эффективности деятельности Администрации города Димитровграда Ульяновской</w:t>
      </w:r>
      <w:proofErr w:type="gramEnd"/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</w:t>
      </w:r>
      <w:bookmarkStart w:id="0" w:name="_GoBack"/>
      <w:bookmarkEnd w:id="0"/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>, согласно прилагаемого к  настоящему Соглашению Перечня.</w:t>
      </w:r>
    </w:p>
    <w:p w:rsidR="00A77D19" w:rsidRPr="00A77D19" w:rsidRDefault="00A77D19" w:rsidP="00A77D1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города Димитровграда Ульяновской области в лице </w:t>
      </w:r>
      <w:proofErr w:type="gramStart"/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>Главы Администрации города Димитровграда Ульяновской области</w:t>
      </w:r>
      <w:proofErr w:type="gramEnd"/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 xml:space="preserve"> ежеквартально представляет в Городскую Думу города Димитровграда Ульяновской области отчет о достижении значений показателей оценки эффективности деятельности Администрации города Димитровграда Ульяновской области.</w:t>
      </w:r>
    </w:p>
    <w:p w:rsidR="00A77D19" w:rsidRPr="00A77D19" w:rsidRDefault="00A77D19" w:rsidP="00A77D19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77D19" w:rsidRPr="00A77D19" w:rsidRDefault="00A77D19" w:rsidP="00A77D1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77D19">
        <w:rPr>
          <w:rFonts w:ascii="Times New Roman" w:eastAsia="Times New Roman" w:hAnsi="Times New Roman"/>
          <w:b/>
          <w:sz w:val="24"/>
          <w:szCs w:val="24"/>
          <w:lang w:eastAsia="ar-SA"/>
        </w:rPr>
        <w:t>Статья 3</w:t>
      </w:r>
    </w:p>
    <w:p w:rsidR="00A77D19" w:rsidRPr="00A77D19" w:rsidRDefault="00A77D19" w:rsidP="00A77D1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 xml:space="preserve">Городская Дума города Димитровграда Ульяновской области в пределах полномочий берет на себя обязательства по оказанию содействия в решении вопросов, возникающих в процессе реализации и исполнения Администрацией города Димитровграда Ульяновской области полномочий по достижению </w:t>
      </w:r>
      <w:proofErr w:type="gramStart"/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>значений показателей оценки эффективности деятельности Администрации города Димитровграда Ульяновской области</w:t>
      </w:r>
      <w:proofErr w:type="gramEnd"/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A77D19" w:rsidRPr="00A77D19" w:rsidRDefault="00A77D19" w:rsidP="00A77D1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 xml:space="preserve">Городская Дума города Димитровграда Ульяновской области вправе провести анализ </w:t>
      </w:r>
      <w:proofErr w:type="gramStart"/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>достоверности достигнутых значений показателей оценки эффективности деятельности Администрации города Димитровграда Ульяновской области</w:t>
      </w:r>
      <w:proofErr w:type="gramEnd"/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A77D19" w:rsidRPr="00A77D19" w:rsidRDefault="00A77D19" w:rsidP="00A77D1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77D19" w:rsidRDefault="00A77D19" w:rsidP="00A77D1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77D19" w:rsidRPr="00A77D19" w:rsidRDefault="00A77D19" w:rsidP="00A77D1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77D19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Статья 4</w:t>
      </w:r>
    </w:p>
    <w:p w:rsidR="00A77D19" w:rsidRPr="00A77D19" w:rsidRDefault="00A77D19" w:rsidP="00A77D1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>В случае возникновения споров между Сторонами по вопросам реализации настоящего Соглашения Стороны стремятся к их разрешению путем переговоров.</w:t>
      </w:r>
    </w:p>
    <w:p w:rsidR="00A77D19" w:rsidRPr="00A77D19" w:rsidRDefault="00A77D19" w:rsidP="00A77D1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>Изменения и дополнения в настоящее Соглашение оформляются отдельными соглашениями и протоколами, которые подписываются Сторонами и являются неотъемлемой частью настоящего Соглашения.</w:t>
      </w:r>
    </w:p>
    <w:p w:rsidR="00A77D19" w:rsidRPr="00A77D19" w:rsidRDefault="00A77D19" w:rsidP="00A77D1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77D19" w:rsidRPr="00A77D19" w:rsidRDefault="00A77D19" w:rsidP="00A77D1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77D19">
        <w:rPr>
          <w:rFonts w:ascii="Times New Roman" w:eastAsia="Times New Roman" w:hAnsi="Times New Roman"/>
          <w:b/>
          <w:sz w:val="24"/>
          <w:szCs w:val="24"/>
          <w:lang w:eastAsia="ar-SA"/>
        </w:rPr>
        <w:t>Статья 5</w:t>
      </w:r>
    </w:p>
    <w:p w:rsidR="00A77D19" w:rsidRPr="00A77D19" w:rsidRDefault="00A77D19" w:rsidP="00A77D1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 xml:space="preserve">Настоящее Соглашение вступает в силу со дня его подписания Сторонами, распространяется на правоотношения, возникшие с 01 января 2017 года и действует в течение </w:t>
      </w:r>
      <w:proofErr w:type="gramStart"/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>срока полномочий Городской Думы города Димитровграда Ульяновской области второго созыва</w:t>
      </w:r>
      <w:proofErr w:type="gramEnd"/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A77D19" w:rsidRPr="00A77D19" w:rsidRDefault="00A77D19" w:rsidP="00A77D1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>Прекращение действия настоящего Соглашения не затрагивает исполнение обязательств по осуществлению договоров и контрактов, заключенных в рамках настоящего Соглашения.</w:t>
      </w:r>
    </w:p>
    <w:p w:rsidR="00A77D19" w:rsidRPr="00A77D19" w:rsidRDefault="00A77D19" w:rsidP="00A77D19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77D19" w:rsidRPr="00A77D19" w:rsidRDefault="00A77D19" w:rsidP="00A77D1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77D19">
        <w:rPr>
          <w:rFonts w:ascii="Times New Roman" w:eastAsia="Times New Roman" w:hAnsi="Times New Roman"/>
          <w:b/>
          <w:sz w:val="24"/>
          <w:szCs w:val="24"/>
          <w:lang w:eastAsia="ar-SA"/>
        </w:rPr>
        <w:t>Статья 6</w:t>
      </w:r>
    </w:p>
    <w:p w:rsidR="00A77D19" w:rsidRPr="00A77D19" w:rsidRDefault="00A77D19" w:rsidP="00A77D1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 xml:space="preserve">В случае неудовлетворительной оценки Городской Думой города Димитровграда Ульяновской области исполнения обязательств, принятых на себя Администрацией города Димитровграда Ульяновской области по достижению значений показателей оценки эффективности своей деятельности, Контракт с Главой Администрации города  Димитровграда Ульяновской области, может </w:t>
      </w:r>
      <w:proofErr w:type="gramStart"/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>быть</w:t>
      </w:r>
      <w:proofErr w:type="gramEnd"/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расторгнут в соответствии с пунктом 1 части 11 статьи 37 Федерального закона от 06.10.2003 № 131-ФЗ «Об общих принципах организации местного самоуправления в Российской Федерации».</w:t>
      </w:r>
    </w:p>
    <w:p w:rsidR="00A77D19" w:rsidRPr="00A77D19" w:rsidRDefault="00A77D19" w:rsidP="00A77D1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77D19" w:rsidRPr="00A77D19" w:rsidRDefault="00A77D19" w:rsidP="00A77D1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77D19">
        <w:rPr>
          <w:rFonts w:ascii="Times New Roman" w:eastAsia="Times New Roman" w:hAnsi="Times New Roman"/>
          <w:b/>
          <w:sz w:val="24"/>
          <w:szCs w:val="24"/>
          <w:lang w:eastAsia="ar-SA"/>
        </w:rPr>
        <w:t>Статья 7</w:t>
      </w:r>
    </w:p>
    <w:p w:rsidR="00A77D19" w:rsidRPr="00A77D19" w:rsidRDefault="00A77D19" w:rsidP="00A77D1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>Настоящее Соглашение подписано в двух экземплярах, имеющих одинаковую юридическую силу, по одному для каждой Стороны.</w:t>
      </w:r>
    </w:p>
    <w:p w:rsidR="00A77D19" w:rsidRDefault="00A77D19" w:rsidP="00A77D1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77D19" w:rsidRPr="00A77D19" w:rsidRDefault="00A77D19" w:rsidP="00A77D1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77D19" w:rsidRPr="00A77D19" w:rsidRDefault="00A77D19" w:rsidP="00A77D1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77D19" w:rsidRPr="00A77D19" w:rsidRDefault="00A77D19" w:rsidP="00A77D19">
      <w:pPr>
        <w:suppressAutoHyphens/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>Глава города</w:t>
      </w: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  <w:t>Глава Администрации</w:t>
      </w:r>
    </w:p>
    <w:p w:rsidR="00A77D19" w:rsidRPr="00A77D19" w:rsidRDefault="00A77D19" w:rsidP="00A77D1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 xml:space="preserve">Димитровграда </w:t>
      </w: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  <w:t>города Димитровграда</w:t>
      </w:r>
    </w:p>
    <w:p w:rsidR="00A77D19" w:rsidRPr="00A77D19" w:rsidRDefault="00A77D19" w:rsidP="00A77D1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>Ульяновской области</w:t>
      </w: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  <w:t>Ульяновской области</w:t>
      </w:r>
    </w:p>
    <w:p w:rsidR="00A77D19" w:rsidRPr="00A77D19" w:rsidRDefault="00A77D19" w:rsidP="00A77D1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A77D19" w:rsidRPr="00A77D19" w:rsidRDefault="00A77D19" w:rsidP="00A77D1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A77D19" w:rsidRPr="00A77D19" w:rsidRDefault="00A77D19" w:rsidP="00A77D1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>_________________А.М.Кошаев                                  __________________</w:t>
      </w:r>
      <w:proofErr w:type="spellStart"/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>В.Г.Гнутов</w:t>
      </w:r>
      <w:proofErr w:type="spellEnd"/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77D19" w:rsidRPr="00A77D19" w:rsidRDefault="00A77D19" w:rsidP="00A77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7D19">
        <w:rPr>
          <w:rFonts w:ascii="Times New Roman" w:eastAsia="Times New Roman" w:hAnsi="Times New Roman"/>
          <w:sz w:val="24"/>
          <w:szCs w:val="24"/>
          <w:lang w:eastAsia="ar-SA"/>
        </w:rPr>
        <w:t>«____»______________20_____г.                                   «____»_______________20____г.</w:t>
      </w:r>
    </w:p>
    <w:p w:rsidR="00ED5B2B" w:rsidRPr="00ED5B2B" w:rsidRDefault="00ED5B2B" w:rsidP="00ED5B2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D5B2B" w:rsidRPr="00ED5B2B" w:rsidRDefault="00ED5B2B" w:rsidP="00ED5B2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D5B2B" w:rsidRPr="00ED5B2B" w:rsidRDefault="00ED5B2B" w:rsidP="00ED5B2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95C4D" w:rsidRDefault="00195C4D" w:rsidP="00195C4D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D5B2B" w:rsidRDefault="00ED5B2B" w:rsidP="00195C4D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D5B2B" w:rsidRDefault="00ED5B2B" w:rsidP="00195C4D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D5B2B" w:rsidRDefault="00ED5B2B" w:rsidP="00195C4D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A77D19" w:rsidRDefault="00A77D19" w:rsidP="00195C4D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A77D19" w:rsidRDefault="00A77D19" w:rsidP="00195C4D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A77D19" w:rsidRDefault="00A77D19" w:rsidP="00195C4D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ED5B2B" w:rsidRDefault="00ED5B2B" w:rsidP="00195C4D">
      <w:pPr>
        <w:spacing w:line="240" w:lineRule="auto"/>
        <w:jc w:val="right"/>
        <w:rPr>
          <w:rFonts w:ascii="Times New Roman" w:eastAsia="Times New Roman" w:hAnsi="Times New Roman"/>
        </w:rPr>
      </w:pPr>
    </w:p>
    <w:p w:rsidR="00CC6B14" w:rsidRPr="00CC6B14" w:rsidRDefault="00CC6B14" w:rsidP="005E0336">
      <w:pPr>
        <w:suppressAutoHyphens/>
        <w:spacing w:after="0" w:line="240" w:lineRule="auto"/>
        <w:ind w:left="5387" w:right="-1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6B1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</w:p>
    <w:p w:rsidR="00CC6B14" w:rsidRPr="00CC6B14" w:rsidRDefault="00CC6B14" w:rsidP="00CC6B14">
      <w:pPr>
        <w:suppressAutoHyphens/>
        <w:spacing w:after="0" w:line="240" w:lineRule="auto"/>
        <w:ind w:left="5400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6B14">
        <w:rPr>
          <w:rFonts w:ascii="Times New Roman" w:eastAsia="Times New Roman" w:hAnsi="Times New Roman"/>
          <w:sz w:val="24"/>
          <w:szCs w:val="24"/>
          <w:lang w:eastAsia="ar-SA"/>
        </w:rPr>
        <w:t xml:space="preserve">к Соглашению о достижении </w:t>
      </w:r>
      <w:proofErr w:type="gramStart"/>
      <w:r w:rsidRPr="00CC6B14">
        <w:rPr>
          <w:rFonts w:ascii="Times New Roman" w:eastAsia="Times New Roman" w:hAnsi="Times New Roman"/>
          <w:sz w:val="24"/>
          <w:szCs w:val="24"/>
          <w:lang w:eastAsia="ar-SA"/>
        </w:rPr>
        <w:t>значений показателей оценки эффективности деятельности Администрации города  Димитровграда Ульяновской области</w:t>
      </w:r>
      <w:proofErr w:type="gramEnd"/>
    </w:p>
    <w:p w:rsidR="00CC6B14" w:rsidRPr="00CC6B14" w:rsidRDefault="00CC6B14" w:rsidP="00CC6B1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C6B14" w:rsidRDefault="00CC6B14" w:rsidP="00CC6B1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B60AD" w:rsidRPr="00AB60AD" w:rsidRDefault="00AB60AD" w:rsidP="00AB60A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B60A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ПЕРЕЧЕНЬ </w:t>
      </w:r>
    </w:p>
    <w:p w:rsidR="00AB60AD" w:rsidRPr="00AB60AD" w:rsidRDefault="00AB60AD" w:rsidP="00AB60A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B60A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показателей оценки эффективности деятельности </w:t>
      </w:r>
    </w:p>
    <w:p w:rsidR="00AB60AD" w:rsidRPr="00AB60AD" w:rsidRDefault="00AB60AD" w:rsidP="00AB60A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B60AD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Администрации города Димитровграда Ульяновской области</w:t>
      </w:r>
    </w:p>
    <w:p w:rsidR="00AB60AD" w:rsidRPr="00AB60AD" w:rsidRDefault="00AB60AD" w:rsidP="00AB60A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2700"/>
        <w:gridCol w:w="1980"/>
      </w:tblGrid>
      <w:tr w:rsidR="00AB60AD" w:rsidRPr="00AB60AD" w:rsidTr="008F4D31">
        <w:trPr>
          <w:trHeight w:val="322"/>
          <w:tblHeader/>
        </w:trPr>
        <w:tc>
          <w:tcPr>
            <w:tcW w:w="900" w:type="dxa"/>
            <w:vAlign w:val="center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№</w:t>
            </w:r>
          </w:p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proofErr w:type="gramStart"/>
            <w:r w:rsidRPr="00AB60A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п</w:t>
            </w:r>
            <w:proofErr w:type="gramEnd"/>
            <w:r w:rsidRPr="00AB60A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040" w:type="dxa"/>
            <w:vAlign w:val="center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2700" w:type="dxa"/>
            <w:vAlign w:val="center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Параметры</w:t>
            </w:r>
          </w:p>
        </w:tc>
        <w:tc>
          <w:tcPr>
            <w:tcW w:w="1980" w:type="dxa"/>
            <w:vAlign w:val="center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Периодичность мониторинга</w:t>
            </w:r>
          </w:p>
        </w:tc>
      </w:tr>
      <w:tr w:rsidR="00AB60AD" w:rsidRPr="00AB60AD" w:rsidTr="00AB60AD">
        <w:trPr>
          <w:trHeight w:val="456"/>
        </w:trPr>
        <w:tc>
          <w:tcPr>
            <w:tcW w:w="10620" w:type="dxa"/>
            <w:gridSpan w:val="4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 Человеческий потенциал</w:t>
            </w:r>
          </w:p>
        </w:tc>
      </w:tr>
      <w:tr w:rsidR="00AB60AD" w:rsidRPr="00AB60AD" w:rsidTr="008F4D31">
        <w:trPr>
          <w:trHeight w:val="239"/>
        </w:trPr>
        <w:tc>
          <w:tcPr>
            <w:tcW w:w="10620" w:type="dxa"/>
            <w:gridSpan w:val="4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1.1.Доходы и занятость</w:t>
            </w:r>
          </w:p>
        </w:tc>
      </w:tr>
      <w:tr w:rsidR="00AB60AD" w:rsidRPr="00AB60AD" w:rsidTr="008F4D31">
        <w:trPr>
          <w:trHeight w:val="471"/>
        </w:trPr>
        <w:tc>
          <w:tcPr>
            <w:tcW w:w="900" w:type="dxa"/>
          </w:tcPr>
          <w:p w:rsidR="00AB60AD" w:rsidRPr="00AB60AD" w:rsidRDefault="00AB60AD" w:rsidP="00AB60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504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Среднемесячная номинальная  заработная плата работников крупных и средних организаций, %</w:t>
            </w:r>
            <w:r w:rsidRPr="00AB60AD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70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ниже 101,0%</w:t>
            </w:r>
          </w:p>
          <w:p w:rsidR="00AB60AD" w:rsidRPr="00AB60AD" w:rsidRDefault="00AB60AD" w:rsidP="00AB60AD">
            <w:pPr>
              <w:suppressAutoHyphens/>
              <w:spacing w:after="0" w:line="240" w:lineRule="auto"/>
              <w:ind w:firstLine="3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Ежеквартально</w:t>
            </w:r>
          </w:p>
        </w:tc>
      </w:tr>
      <w:tr w:rsidR="00AB60AD" w:rsidRPr="00AB60AD" w:rsidTr="008F4D31">
        <w:trPr>
          <w:trHeight w:val="247"/>
        </w:trPr>
        <w:tc>
          <w:tcPr>
            <w:tcW w:w="900" w:type="dxa"/>
          </w:tcPr>
          <w:p w:rsidR="00AB60AD" w:rsidRPr="00AB60AD" w:rsidRDefault="00AB60AD" w:rsidP="00AB60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1.1.2.</w:t>
            </w:r>
          </w:p>
        </w:tc>
        <w:tc>
          <w:tcPr>
            <w:tcW w:w="504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Уровень регистрируемой безработицы, %</w:t>
            </w:r>
          </w:p>
        </w:tc>
        <w:tc>
          <w:tcPr>
            <w:tcW w:w="270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выше 0,90%</w:t>
            </w:r>
          </w:p>
        </w:tc>
        <w:tc>
          <w:tcPr>
            <w:tcW w:w="198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Ежеквартально</w:t>
            </w:r>
          </w:p>
        </w:tc>
      </w:tr>
      <w:tr w:rsidR="00AB60AD" w:rsidRPr="00AB60AD" w:rsidTr="008F4D31">
        <w:trPr>
          <w:trHeight w:val="151"/>
        </w:trPr>
        <w:tc>
          <w:tcPr>
            <w:tcW w:w="900" w:type="dxa"/>
          </w:tcPr>
          <w:p w:rsidR="00AB60AD" w:rsidRPr="00AB60AD" w:rsidRDefault="00AB60AD" w:rsidP="00AB60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1.1.3.</w:t>
            </w:r>
          </w:p>
        </w:tc>
        <w:tc>
          <w:tcPr>
            <w:tcW w:w="504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Выполнение плана по созданию рабочих мест, % </w:t>
            </w:r>
          </w:p>
        </w:tc>
        <w:tc>
          <w:tcPr>
            <w:tcW w:w="270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ниже 1905 новых рабочих мест</w:t>
            </w:r>
          </w:p>
        </w:tc>
        <w:tc>
          <w:tcPr>
            <w:tcW w:w="198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Ежеквартально</w:t>
            </w:r>
          </w:p>
        </w:tc>
      </w:tr>
      <w:tr w:rsidR="00AB60AD" w:rsidRPr="00AB60AD" w:rsidTr="008F4D31">
        <w:trPr>
          <w:trHeight w:val="127"/>
        </w:trPr>
        <w:tc>
          <w:tcPr>
            <w:tcW w:w="10620" w:type="dxa"/>
            <w:gridSpan w:val="4"/>
            <w:vAlign w:val="center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1.2.Здоровье и безопасность</w:t>
            </w:r>
          </w:p>
        </w:tc>
      </w:tr>
      <w:tr w:rsidR="00AB60AD" w:rsidRPr="00AB60AD" w:rsidTr="008F4D31">
        <w:trPr>
          <w:trHeight w:val="411"/>
        </w:trPr>
        <w:tc>
          <w:tcPr>
            <w:tcW w:w="900" w:type="dxa"/>
          </w:tcPr>
          <w:p w:rsidR="00AB60AD" w:rsidRPr="00AB60AD" w:rsidRDefault="00AB60AD" w:rsidP="00AB6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1.2.1.</w:t>
            </w:r>
          </w:p>
        </w:tc>
        <w:tc>
          <w:tcPr>
            <w:tcW w:w="504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Коэффициент естественного прироста</w:t>
            </w:r>
            <w:proofErr w:type="gramStart"/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(+), </w:t>
            </w:r>
            <w:proofErr w:type="gramEnd"/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убыли (-) населения на 1000 населения </w:t>
            </w:r>
          </w:p>
        </w:tc>
        <w:tc>
          <w:tcPr>
            <w:tcW w:w="270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 ниже уровня </w:t>
            </w:r>
          </w:p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 года</w:t>
            </w:r>
          </w:p>
        </w:tc>
        <w:tc>
          <w:tcPr>
            <w:tcW w:w="1980" w:type="dxa"/>
            <w:shd w:val="clear" w:color="auto" w:fill="auto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Ежеквартально</w:t>
            </w:r>
          </w:p>
        </w:tc>
      </w:tr>
      <w:tr w:rsidR="00AB60AD" w:rsidRPr="00AB60AD" w:rsidTr="008F4D31">
        <w:trPr>
          <w:trHeight w:val="391"/>
        </w:trPr>
        <w:tc>
          <w:tcPr>
            <w:tcW w:w="900" w:type="dxa"/>
          </w:tcPr>
          <w:p w:rsidR="00AB60AD" w:rsidRPr="00AB60AD" w:rsidRDefault="00AB60AD" w:rsidP="00AB6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1.2.2.</w:t>
            </w:r>
          </w:p>
        </w:tc>
        <w:tc>
          <w:tcPr>
            <w:tcW w:w="504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highlight w:val="lightGray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Смертность от дорожно-транспортных несчастных случаев (человек), %</w:t>
            </w:r>
          </w:p>
        </w:tc>
        <w:tc>
          <w:tcPr>
            <w:tcW w:w="270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 выше уровня </w:t>
            </w:r>
          </w:p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 года</w:t>
            </w:r>
          </w:p>
        </w:tc>
        <w:tc>
          <w:tcPr>
            <w:tcW w:w="1980" w:type="dxa"/>
            <w:shd w:val="clear" w:color="auto" w:fill="auto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Ежеквартально</w:t>
            </w:r>
          </w:p>
        </w:tc>
      </w:tr>
      <w:tr w:rsidR="00AB60AD" w:rsidRPr="00AB60AD" w:rsidTr="008F4D31">
        <w:trPr>
          <w:trHeight w:val="537"/>
        </w:trPr>
        <w:tc>
          <w:tcPr>
            <w:tcW w:w="900" w:type="dxa"/>
          </w:tcPr>
          <w:p w:rsidR="00AB60AD" w:rsidRPr="00AB60AD" w:rsidRDefault="00AB60AD" w:rsidP="00AB6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1.2.3.</w:t>
            </w:r>
          </w:p>
        </w:tc>
        <w:tc>
          <w:tcPr>
            <w:tcW w:w="504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highlight w:val="lightGray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Соотношение численности врачей и среднего медицинского персонала в муниципальных учреждениях здравоохранения (единиц)</w:t>
            </w:r>
          </w:p>
        </w:tc>
        <w:tc>
          <w:tcPr>
            <w:tcW w:w="270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не </w:t>
            </w: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ниже </w:t>
            </w:r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уровня </w:t>
            </w:r>
          </w:p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2016 года</w:t>
            </w:r>
          </w:p>
        </w:tc>
        <w:tc>
          <w:tcPr>
            <w:tcW w:w="1980" w:type="dxa"/>
            <w:shd w:val="clear" w:color="auto" w:fill="auto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Ежеквартально</w:t>
            </w:r>
          </w:p>
        </w:tc>
      </w:tr>
      <w:tr w:rsidR="00AB60AD" w:rsidRPr="00AB60AD" w:rsidTr="008F4D31">
        <w:trPr>
          <w:trHeight w:val="531"/>
        </w:trPr>
        <w:tc>
          <w:tcPr>
            <w:tcW w:w="900" w:type="dxa"/>
          </w:tcPr>
          <w:p w:rsidR="00AB60AD" w:rsidRPr="00AB60AD" w:rsidRDefault="00AB60AD" w:rsidP="00AB6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1.2.4.</w:t>
            </w:r>
          </w:p>
        </w:tc>
        <w:tc>
          <w:tcPr>
            <w:tcW w:w="504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Уровень преступности на 10 тыс. населения, %</w:t>
            </w:r>
          </w:p>
        </w:tc>
        <w:tc>
          <w:tcPr>
            <w:tcW w:w="270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не выше уровня </w:t>
            </w:r>
          </w:p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2016 года</w:t>
            </w:r>
          </w:p>
        </w:tc>
        <w:tc>
          <w:tcPr>
            <w:tcW w:w="1980" w:type="dxa"/>
            <w:shd w:val="clear" w:color="auto" w:fill="auto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Ежеквартально</w:t>
            </w:r>
          </w:p>
        </w:tc>
      </w:tr>
      <w:tr w:rsidR="00AB60AD" w:rsidRPr="00AB60AD" w:rsidTr="008F4D31">
        <w:trPr>
          <w:trHeight w:val="283"/>
        </w:trPr>
        <w:tc>
          <w:tcPr>
            <w:tcW w:w="10620" w:type="dxa"/>
            <w:gridSpan w:val="4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1.3.Информация, предоставление услуг в электронной форме</w:t>
            </w:r>
          </w:p>
        </w:tc>
      </w:tr>
      <w:tr w:rsidR="00AB60AD" w:rsidRPr="00AB60AD" w:rsidTr="008F4D31">
        <w:trPr>
          <w:trHeight w:val="183"/>
        </w:trPr>
        <w:tc>
          <w:tcPr>
            <w:tcW w:w="90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1.3.1.</w:t>
            </w:r>
          </w:p>
        </w:tc>
        <w:tc>
          <w:tcPr>
            <w:tcW w:w="504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Доля населения, зарегистрированного в Единой системе идентификац</w:t>
            </w:r>
            <w:proofErr w:type="gramStart"/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ии и ау</w:t>
            </w:r>
            <w:proofErr w:type="gramEnd"/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тентификации, %</w:t>
            </w:r>
          </w:p>
        </w:tc>
        <w:tc>
          <w:tcPr>
            <w:tcW w:w="270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не менее 60,0%</w:t>
            </w:r>
          </w:p>
        </w:tc>
        <w:tc>
          <w:tcPr>
            <w:tcW w:w="1980" w:type="dxa"/>
            <w:shd w:val="clear" w:color="auto" w:fill="auto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Ежеквартально</w:t>
            </w:r>
          </w:p>
        </w:tc>
      </w:tr>
      <w:tr w:rsidR="00AB60AD" w:rsidRPr="00AB60AD" w:rsidTr="008F4D31">
        <w:trPr>
          <w:trHeight w:val="249"/>
        </w:trPr>
        <w:tc>
          <w:tcPr>
            <w:tcW w:w="90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1.3.2.</w:t>
            </w:r>
          </w:p>
        </w:tc>
        <w:tc>
          <w:tcPr>
            <w:tcW w:w="504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Количество межведомственных запросов, направленных в электронном виде, в разрезе каждой оказанной муниципальной услуги, требующей межведомственного электронного взаимодействия</w:t>
            </w:r>
          </w:p>
        </w:tc>
        <w:tc>
          <w:tcPr>
            <w:tcW w:w="270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не менее 3</w:t>
            </w:r>
          </w:p>
        </w:tc>
        <w:tc>
          <w:tcPr>
            <w:tcW w:w="1980" w:type="dxa"/>
            <w:shd w:val="clear" w:color="auto" w:fill="auto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Ежеквартально</w:t>
            </w:r>
          </w:p>
        </w:tc>
      </w:tr>
      <w:tr w:rsidR="00AB60AD" w:rsidRPr="00AB60AD" w:rsidTr="008F4D31">
        <w:trPr>
          <w:trHeight w:val="249"/>
        </w:trPr>
        <w:tc>
          <w:tcPr>
            <w:tcW w:w="90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1.3.3.</w:t>
            </w:r>
          </w:p>
        </w:tc>
        <w:tc>
          <w:tcPr>
            <w:tcW w:w="504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Количество просроченных или исполненных с опозданием ответов на запросы, направленные в муниципальные образования для получения сведений из ЭПК и ТВИС, срок предоставления которых составил более 5 дней</w:t>
            </w:r>
          </w:p>
        </w:tc>
        <w:tc>
          <w:tcPr>
            <w:tcW w:w="270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не более 3</w:t>
            </w:r>
          </w:p>
        </w:tc>
        <w:tc>
          <w:tcPr>
            <w:tcW w:w="1980" w:type="dxa"/>
            <w:shd w:val="clear" w:color="auto" w:fill="auto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Ежеквартально</w:t>
            </w:r>
          </w:p>
        </w:tc>
      </w:tr>
      <w:tr w:rsidR="00AB60AD" w:rsidRPr="00AB60AD" w:rsidTr="00AB60AD">
        <w:trPr>
          <w:trHeight w:val="520"/>
        </w:trPr>
        <w:tc>
          <w:tcPr>
            <w:tcW w:w="10620" w:type="dxa"/>
            <w:gridSpan w:val="4"/>
            <w:vAlign w:val="center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2.</w:t>
            </w:r>
            <w:r w:rsidRPr="00AB60AD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>Уровень экономического развития и благоприятного делового климата</w:t>
            </w:r>
          </w:p>
        </w:tc>
      </w:tr>
      <w:tr w:rsidR="00AB60AD" w:rsidRPr="00AB60AD" w:rsidTr="008F4D31">
        <w:tc>
          <w:tcPr>
            <w:tcW w:w="900" w:type="dxa"/>
          </w:tcPr>
          <w:p w:rsidR="00AB60AD" w:rsidRPr="00AB60AD" w:rsidRDefault="00AB60AD" w:rsidP="00AB6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504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Объём инвестиций в основной капитал по крупным и средним предприятиям МО на одного жителя, %</w:t>
            </w:r>
          </w:p>
        </w:tc>
        <w:tc>
          <w:tcPr>
            <w:tcW w:w="270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не ниже уровня 2016 года</w:t>
            </w:r>
          </w:p>
        </w:tc>
        <w:tc>
          <w:tcPr>
            <w:tcW w:w="198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Ежеквартально</w:t>
            </w:r>
          </w:p>
        </w:tc>
      </w:tr>
      <w:tr w:rsidR="00AB60AD" w:rsidRPr="00AB60AD" w:rsidTr="008F4D31">
        <w:tc>
          <w:tcPr>
            <w:tcW w:w="900" w:type="dxa"/>
          </w:tcPr>
          <w:p w:rsidR="00AB60AD" w:rsidRPr="00AB60AD" w:rsidRDefault="00AB60AD" w:rsidP="00AB6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504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Объём отгруженных товаров собственного производства, %</w:t>
            </w:r>
          </w:p>
        </w:tc>
        <w:tc>
          <w:tcPr>
            <w:tcW w:w="270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менее 99,0%</w:t>
            </w:r>
          </w:p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2016 году</w:t>
            </w:r>
          </w:p>
        </w:tc>
        <w:tc>
          <w:tcPr>
            <w:tcW w:w="198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Ежеквартально</w:t>
            </w:r>
          </w:p>
        </w:tc>
      </w:tr>
      <w:tr w:rsidR="00AB60AD" w:rsidRPr="00AB60AD" w:rsidTr="008F4D31">
        <w:tc>
          <w:tcPr>
            <w:tcW w:w="900" w:type="dxa"/>
          </w:tcPr>
          <w:p w:rsidR="00AB60AD" w:rsidRPr="00AB60AD" w:rsidRDefault="00AB60AD" w:rsidP="00AB6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504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образования, %</w:t>
            </w:r>
          </w:p>
        </w:tc>
        <w:tc>
          <w:tcPr>
            <w:tcW w:w="270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более 100,0% </w:t>
            </w:r>
          </w:p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2016 году</w:t>
            </w:r>
          </w:p>
        </w:tc>
        <w:tc>
          <w:tcPr>
            <w:tcW w:w="198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Ежеквартально</w:t>
            </w:r>
          </w:p>
        </w:tc>
      </w:tr>
      <w:tr w:rsidR="00AB60AD" w:rsidRPr="00AB60AD" w:rsidTr="008F4D31">
        <w:tc>
          <w:tcPr>
            <w:tcW w:w="900" w:type="dxa"/>
          </w:tcPr>
          <w:p w:rsidR="00AB60AD" w:rsidRPr="00AB60AD" w:rsidRDefault="00AB60AD" w:rsidP="00AB6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504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highlight w:val="lightGray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Рост налоговых поступлений (ЕНВД, УСНО, налог, взимаемый в связи с применением патентной системой налогообложения, ЕСХН), %</w:t>
            </w:r>
          </w:p>
        </w:tc>
        <w:tc>
          <w:tcPr>
            <w:tcW w:w="270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 менее 95,0% </w:t>
            </w:r>
          </w:p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2016 году</w:t>
            </w:r>
          </w:p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Ежеквартально</w:t>
            </w:r>
          </w:p>
        </w:tc>
      </w:tr>
      <w:tr w:rsidR="00AB60AD" w:rsidRPr="00AB60AD" w:rsidTr="00AB60AD">
        <w:trPr>
          <w:trHeight w:val="682"/>
        </w:trPr>
        <w:tc>
          <w:tcPr>
            <w:tcW w:w="10620" w:type="dxa"/>
            <w:gridSpan w:val="4"/>
            <w:vAlign w:val="center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3.</w:t>
            </w:r>
            <w:r w:rsidRPr="00AB60AD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 xml:space="preserve"> Жилищное строительство и развитие транспортной инфраструктуры</w:t>
            </w:r>
          </w:p>
        </w:tc>
      </w:tr>
      <w:tr w:rsidR="00AB60AD" w:rsidRPr="00AB60AD" w:rsidTr="008F4D31">
        <w:tc>
          <w:tcPr>
            <w:tcW w:w="900" w:type="dxa"/>
          </w:tcPr>
          <w:p w:rsidR="00AB60AD" w:rsidRPr="00AB60AD" w:rsidRDefault="00AB60AD" w:rsidP="00AB6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504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Ввод жилья</w:t>
            </w:r>
            <w:r w:rsidRPr="00AB60AD">
              <w:rPr>
                <w:rFonts w:ascii="Times New Roman" w:eastAsia="Times New Roman" w:hAnsi="Times New Roman"/>
                <w:i/>
                <w:sz w:val="24"/>
                <w:szCs w:val="28"/>
                <w:lang w:eastAsia="ar-SA"/>
              </w:rPr>
              <w:t>,</w:t>
            </w:r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%</w:t>
            </w:r>
          </w:p>
        </w:tc>
        <w:tc>
          <w:tcPr>
            <w:tcW w:w="270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выполнение директивного плана по вводу жилья на 2017 год  (97600 </w:t>
            </w:r>
            <w:proofErr w:type="spellStart"/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98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Ежеквартально</w:t>
            </w:r>
          </w:p>
        </w:tc>
      </w:tr>
      <w:tr w:rsidR="00AB60AD" w:rsidRPr="00AB60AD" w:rsidTr="008F4D31">
        <w:tc>
          <w:tcPr>
            <w:tcW w:w="900" w:type="dxa"/>
          </w:tcPr>
          <w:p w:rsidR="00AB60AD" w:rsidRPr="00AB60AD" w:rsidRDefault="00AB60AD" w:rsidP="00AB6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504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Динамика жилищного строительства за счёт всех источников финансирования, %</w:t>
            </w:r>
          </w:p>
        </w:tc>
        <w:tc>
          <w:tcPr>
            <w:tcW w:w="270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не менее 100,0% к уровню 2016 года</w:t>
            </w: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Ежеквартально</w:t>
            </w:r>
          </w:p>
        </w:tc>
      </w:tr>
      <w:tr w:rsidR="00AB60AD" w:rsidRPr="00AB60AD" w:rsidTr="008F4D31">
        <w:tc>
          <w:tcPr>
            <w:tcW w:w="900" w:type="dxa"/>
          </w:tcPr>
          <w:p w:rsidR="00AB60AD" w:rsidRPr="00AB60AD" w:rsidRDefault="00AB60AD" w:rsidP="00AB6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504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Уменьшение доли протяжённости автомобильных дорог общего пользования местного значения, не отвечающих нормативным требованиям, в общей протяжённости  автомобильных дорог общего пользования местного значения, </w:t>
            </w:r>
            <w:r w:rsidRPr="00AB60AD">
              <w:rPr>
                <w:rFonts w:ascii="Times New Roman" w:eastAsia="Times New Roman" w:hAnsi="Times New Roman"/>
                <w:i/>
                <w:sz w:val="24"/>
                <w:szCs w:val="28"/>
                <w:lang w:eastAsia="ar-SA"/>
              </w:rPr>
              <w:t xml:space="preserve">% </w:t>
            </w:r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270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не более 10,0% к уровню 2016 года</w:t>
            </w:r>
          </w:p>
        </w:tc>
        <w:tc>
          <w:tcPr>
            <w:tcW w:w="198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Ежеквартально</w:t>
            </w:r>
          </w:p>
        </w:tc>
      </w:tr>
      <w:tr w:rsidR="00AB60AD" w:rsidRPr="00AB60AD" w:rsidTr="00AB60AD">
        <w:trPr>
          <w:trHeight w:val="612"/>
        </w:trPr>
        <w:tc>
          <w:tcPr>
            <w:tcW w:w="10620" w:type="dxa"/>
            <w:gridSpan w:val="4"/>
            <w:vAlign w:val="center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4.</w:t>
            </w:r>
            <w:r w:rsidRPr="00AB60AD"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  <w:t xml:space="preserve"> Сводный рейтинг целевых показателей экологии</w:t>
            </w:r>
          </w:p>
        </w:tc>
      </w:tr>
      <w:tr w:rsidR="00AB60AD" w:rsidRPr="00AB60AD" w:rsidTr="008F4D31">
        <w:tc>
          <w:tcPr>
            <w:tcW w:w="900" w:type="dxa"/>
          </w:tcPr>
          <w:p w:rsidR="00AB60AD" w:rsidRPr="00AB60AD" w:rsidRDefault="00AB60AD" w:rsidP="00AB6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504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hAnsi="Times New Roman"/>
                <w:sz w:val="24"/>
                <w:szCs w:val="28"/>
              </w:rPr>
              <w:t>Доля расходов ОМСУ на улучшение экологической обстановки в муниципальном образовании, от общего объёма, поступившего в бюджет МО в виде платы за негативное воздействие на окружающую среду, %</w:t>
            </w:r>
          </w:p>
        </w:tc>
        <w:tc>
          <w:tcPr>
            <w:tcW w:w="270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hAnsi="Times New Roman"/>
                <w:sz w:val="24"/>
                <w:szCs w:val="24"/>
              </w:rPr>
              <w:t>не менее 100,0%</w:t>
            </w:r>
          </w:p>
        </w:tc>
        <w:tc>
          <w:tcPr>
            <w:tcW w:w="198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Ежеквартально</w:t>
            </w:r>
          </w:p>
        </w:tc>
      </w:tr>
      <w:tr w:rsidR="00AB60AD" w:rsidRPr="00AB60AD" w:rsidTr="00AB60AD">
        <w:trPr>
          <w:trHeight w:val="866"/>
        </w:trPr>
        <w:tc>
          <w:tcPr>
            <w:tcW w:w="10620" w:type="dxa"/>
            <w:gridSpan w:val="4"/>
          </w:tcPr>
          <w:p w:rsid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5.Развитие доходного потенциала МО</w:t>
            </w:r>
          </w:p>
        </w:tc>
      </w:tr>
      <w:tr w:rsidR="00AB60AD" w:rsidRPr="00AB60AD" w:rsidTr="008F4D31">
        <w:tc>
          <w:tcPr>
            <w:tcW w:w="900" w:type="dxa"/>
          </w:tcPr>
          <w:p w:rsidR="00AB60AD" w:rsidRPr="00AB60AD" w:rsidRDefault="00AB60AD" w:rsidP="00AB6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504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Выполнение уточнённого плана по налоговым и неналоговым доходам консолидированного бюджета МО, %</w:t>
            </w:r>
          </w:p>
        </w:tc>
        <w:tc>
          <w:tcPr>
            <w:tcW w:w="270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свыше 100,0%</w:t>
            </w:r>
          </w:p>
        </w:tc>
        <w:tc>
          <w:tcPr>
            <w:tcW w:w="198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Ежеквартально</w:t>
            </w:r>
          </w:p>
        </w:tc>
      </w:tr>
      <w:tr w:rsidR="00AB60AD" w:rsidRPr="00AB60AD" w:rsidTr="008F4D31">
        <w:tc>
          <w:tcPr>
            <w:tcW w:w="900" w:type="dxa"/>
          </w:tcPr>
          <w:p w:rsidR="00AB60AD" w:rsidRPr="00AB60AD" w:rsidRDefault="00AB60AD" w:rsidP="00AB6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5.2.</w:t>
            </w:r>
          </w:p>
        </w:tc>
        <w:tc>
          <w:tcPr>
            <w:tcW w:w="504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Рост фактических поступлений местных налогов консолидированного бюджета МО к аналогичному периоду 2016 года, %</w:t>
            </w:r>
          </w:p>
        </w:tc>
        <w:tc>
          <w:tcPr>
            <w:tcW w:w="270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свыше 100,0% к </w:t>
            </w:r>
          </w:p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2016 году</w:t>
            </w:r>
          </w:p>
        </w:tc>
        <w:tc>
          <w:tcPr>
            <w:tcW w:w="198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Ежеквартально</w:t>
            </w:r>
          </w:p>
        </w:tc>
      </w:tr>
      <w:tr w:rsidR="00AB60AD" w:rsidRPr="00AB60AD" w:rsidTr="008F4D31">
        <w:tc>
          <w:tcPr>
            <w:tcW w:w="900" w:type="dxa"/>
          </w:tcPr>
          <w:p w:rsidR="00AB60AD" w:rsidRPr="00AB60AD" w:rsidRDefault="00AB60AD" w:rsidP="00AB6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5.3.</w:t>
            </w:r>
          </w:p>
        </w:tc>
        <w:tc>
          <w:tcPr>
            <w:tcW w:w="504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Кредиторская задолженность за коммунальные услуги и начисления на оплату труда муниципальных учреждений, тыс.руб.</w:t>
            </w:r>
          </w:p>
        </w:tc>
        <w:tc>
          <w:tcPr>
            <w:tcW w:w="270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недопущение роста к уровню 2016 года</w:t>
            </w:r>
          </w:p>
        </w:tc>
        <w:tc>
          <w:tcPr>
            <w:tcW w:w="1980" w:type="dxa"/>
          </w:tcPr>
          <w:p w:rsidR="00AB60AD" w:rsidRPr="00AB60AD" w:rsidRDefault="00AB60AD" w:rsidP="00AB60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B60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Ежеквартально</w:t>
            </w:r>
          </w:p>
        </w:tc>
      </w:tr>
    </w:tbl>
    <w:p w:rsidR="00ED5B2B" w:rsidRPr="00804375" w:rsidRDefault="00ED5B2B" w:rsidP="00AB60A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ED5B2B" w:rsidRPr="00804375" w:rsidSect="00F9292F">
      <w:headerReference w:type="even" r:id="rId10"/>
      <w:headerReference w:type="default" r:id="rId11"/>
      <w:footnotePr>
        <w:pos w:val="beneathText"/>
      </w:footnotePr>
      <w:pgSz w:w="11905" w:h="16837"/>
      <w:pgMar w:top="568" w:right="919" w:bottom="709" w:left="1701" w:header="1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C8" w:rsidRDefault="00BF75C8" w:rsidP="00606276">
      <w:pPr>
        <w:spacing w:after="0" w:line="240" w:lineRule="auto"/>
      </w:pPr>
      <w:r>
        <w:separator/>
      </w:r>
    </w:p>
  </w:endnote>
  <w:endnote w:type="continuationSeparator" w:id="0">
    <w:p w:rsidR="00BF75C8" w:rsidRDefault="00BF75C8" w:rsidP="0060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C8" w:rsidRDefault="00BF75C8" w:rsidP="00606276">
      <w:pPr>
        <w:spacing w:after="0" w:line="240" w:lineRule="auto"/>
      </w:pPr>
      <w:r>
        <w:separator/>
      </w:r>
    </w:p>
  </w:footnote>
  <w:footnote w:type="continuationSeparator" w:id="0">
    <w:p w:rsidR="00BF75C8" w:rsidRDefault="00BF75C8" w:rsidP="0060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7E" w:rsidRDefault="0027737E" w:rsidP="002773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737E" w:rsidRDefault="002773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A3" w:rsidRPr="00D45DA3" w:rsidRDefault="00D45DA3">
    <w:pPr>
      <w:pStyle w:val="a3"/>
      <w:jc w:val="center"/>
      <w:rPr>
        <w:rFonts w:ascii="Times New Roman" w:hAnsi="Times New Roman"/>
        <w:sz w:val="24"/>
        <w:szCs w:val="24"/>
      </w:rPr>
    </w:pPr>
    <w:r w:rsidRPr="00D45DA3">
      <w:rPr>
        <w:rFonts w:ascii="Times New Roman" w:hAnsi="Times New Roman"/>
        <w:sz w:val="24"/>
        <w:szCs w:val="24"/>
      </w:rPr>
      <w:fldChar w:fldCharType="begin"/>
    </w:r>
    <w:r w:rsidRPr="00D45DA3">
      <w:rPr>
        <w:rFonts w:ascii="Times New Roman" w:hAnsi="Times New Roman"/>
        <w:sz w:val="24"/>
        <w:szCs w:val="24"/>
      </w:rPr>
      <w:instrText>PAGE   \* MERGEFORMAT</w:instrText>
    </w:r>
    <w:r w:rsidRPr="00D45DA3">
      <w:rPr>
        <w:rFonts w:ascii="Times New Roman" w:hAnsi="Times New Roman"/>
        <w:sz w:val="24"/>
        <w:szCs w:val="24"/>
      </w:rPr>
      <w:fldChar w:fldCharType="separate"/>
    </w:r>
    <w:r w:rsidR="002C1C7A">
      <w:rPr>
        <w:rFonts w:ascii="Times New Roman" w:hAnsi="Times New Roman"/>
        <w:noProof/>
        <w:sz w:val="24"/>
        <w:szCs w:val="24"/>
      </w:rPr>
      <w:t>3</w:t>
    </w:r>
    <w:r w:rsidRPr="00D45DA3">
      <w:rPr>
        <w:rFonts w:ascii="Times New Roman" w:hAnsi="Times New Roman"/>
        <w:sz w:val="24"/>
        <w:szCs w:val="24"/>
      </w:rPr>
      <w:fldChar w:fldCharType="end"/>
    </w:r>
  </w:p>
  <w:p w:rsidR="0027737E" w:rsidRDefault="002773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AA"/>
    <w:rsid w:val="000E0FBD"/>
    <w:rsid w:val="000E216B"/>
    <w:rsid w:val="000F1201"/>
    <w:rsid w:val="001134EA"/>
    <w:rsid w:val="001373B0"/>
    <w:rsid w:val="00195C4D"/>
    <w:rsid w:val="001B5860"/>
    <w:rsid w:val="0027737E"/>
    <w:rsid w:val="002C1C7A"/>
    <w:rsid w:val="002D64B1"/>
    <w:rsid w:val="002F2823"/>
    <w:rsid w:val="003B3D67"/>
    <w:rsid w:val="004148A7"/>
    <w:rsid w:val="004A5758"/>
    <w:rsid w:val="004D1BC4"/>
    <w:rsid w:val="005A3D73"/>
    <w:rsid w:val="005C7DEC"/>
    <w:rsid w:val="005E0336"/>
    <w:rsid w:val="00606276"/>
    <w:rsid w:val="006A2FF3"/>
    <w:rsid w:val="006C0F03"/>
    <w:rsid w:val="00784CAC"/>
    <w:rsid w:val="007C2E10"/>
    <w:rsid w:val="007D6F18"/>
    <w:rsid w:val="007F1997"/>
    <w:rsid w:val="00804375"/>
    <w:rsid w:val="008C1136"/>
    <w:rsid w:val="009D4379"/>
    <w:rsid w:val="009D6792"/>
    <w:rsid w:val="00A37751"/>
    <w:rsid w:val="00A37C2D"/>
    <w:rsid w:val="00A77D19"/>
    <w:rsid w:val="00AB60AD"/>
    <w:rsid w:val="00BF75C8"/>
    <w:rsid w:val="00C72C27"/>
    <w:rsid w:val="00C80F07"/>
    <w:rsid w:val="00CB42AA"/>
    <w:rsid w:val="00CC6B14"/>
    <w:rsid w:val="00CE35B4"/>
    <w:rsid w:val="00D45DA3"/>
    <w:rsid w:val="00ED5B2B"/>
    <w:rsid w:val="00ED7CBF"/>
    <w:rsid w:val="00F9292F"/>
    <w:rsid w:val="00F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2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B42AA"/>
    <w:rPr>
      <w:sz w:val="22"/>
      <w:szCs w:val="22"/>
      <w:lang w:eastAsia="en-US"/>
    </w:rPr>
  </w:style>
  <w:style w:type="character" w:styleId="a5">
    <w:name w:val="page number"/>
    <w:rsid w:val="00CB42AA"/>
  </w:style>
  <w:style w:type="paragraph" w:styleId="a6">
    <w:name w:val="footer"/>
    <w:basedOn w:val="a"/>
    <w:link w:val="a7"/>
    <w:uiPriority w:val="99"/>
    <w:unhideWhenUsed/>
    <w:rsid w:val="006062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06276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95C4D"/>
    <w:rPr>
      <w:color w:val="0000FF" w:themeColor="hyperlink"/>
      <w:u w:val="single"/>
    </w:rPr>
  </w:style>
  <w:style w:type="paragraph" w:customStyle="1" w:styleId="ConsTitle">
    <w:name w:val="ConsTitle"/>
    <w:rsid w:val="00195C4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9">
    <w:name w:val="Знак"/>
    <w:basedOn w:val="a"/>
    <w:rsid w:val="007D6F1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Знак Знак Знак Знак1 Знак Знак Знак"/>
    <w:basedOn w:val="a"/>
    <w:rsid w:val="007D6F1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a">
    <w:name w:val="Table Grid"/>
    <w:basedOn w:val="a1"/>
    <w:rsid w:val="00CC6B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7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C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2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B42AA"/>
    <w:rPr>
      <w:sz w:val="22"/>
      <w:szCs w:val="22"/>
      <w:lang w:eastAsia="en-US"/>
    </w:rPr>
  </w:style>
  <w:style w:type="character" w:styleId="a5">
    <w:name w:val="page number"/>
    <w:rsid w:val="00CB42AA"/>
  </w:style>
  <w:style w:type="paragraph" w:styleId="a6">
    <w:name w:val="footer"/>
    <w:basedOn w:val="a"/>
    <w:link w:val="a7"/>
    <w:uiPriority w:val="99"/>
    <w:unhideWhenUsed/>
    <w:rsid w:val="006062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06276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95C4D"/>
    <w:rPr>
      <w:color w:val="0000FF" w:themeColor="hyperlink"/>
      <w:u w:val="single"/>
    </w:rPr>
  </w:style>
  <w:style w:type="paragraph" w:customStyle="1" w:styleId="ConsTitle">
    <w:name w:val="ConsTitle"/>
    <w:rsid w:val="00195C4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9">
    <w:name w:val="Знак"/>
    <w:basedOn w:val="a"/>
    <w:rsid w:val="007D6F1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Знак Знак Знак Знак1 Знак Знак Знак"/>
    <w:basedOn w:val="a"/>
    <w:rsid w:val="007D6F1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a">
    <w:name w:val="Table Grid"/>
    <w:basedOn w:val="a1"/>
    <w:rsid w:val="00CC6B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7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C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F717-CC3B-41C8-B43B-016119C9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user</cp:lastModifiedBy>
  <cp:revision>14</cp:revision>
  <cp:lastPrinted>2017-06-02T07:53:00Z</cp:lastPrinted>
  <dcterms:created xsi:type="dcterms:W3CDTF">2017-05-22T07:37:00Z</dcterms:created>
  <dcterms:modified xsi:type="dcterms:W3CDTF">2017-06-02T07:54:00Z</dcterms:modified>
</cp:coreProperties>
</file>